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75" w:rsidRPr="00581216" w:rsidRDefault="00060175" w:rsidP="000601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Дисципліна</w:t>
      </w:r>
      <w:r w:rsidRPr="005812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«Теорія прийняття рішень»</w:t>
      </w:r>
    </w:p>
    <w:p w:rsidR="00060175" w:rsidRPr="00581216" w:rsidRDefault="00060175" w:rsidP="007C554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Pr="00581216">
        <w:rPr>
          <w:rFonts w:ascii="Times New Roman" w:hAnsi="Times New Roman" w:cs="Times New Roman"/>
          <w:sz w:val="28"/>
          <w:szCs w:val="28"/>
          <w:lang w:val="uk-UA"/>
        </w:rPr>
        <w:t>Годлевський</w:t>
      </w:r>
      <w:proofErr w:type="spellEnd"/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 М.Д.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обмежень при пошуку компромісних рішень в задачах векторної оптимізації.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Труднощі та проблеми унікального вибору.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Етапи прийняття рішень.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Типи шкал.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Постановки задач прийняття рішень.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Класифікація методів оцінювання та порівняння багатокритеріальних альтернатив.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Аксіоматичні методи оцінювання альтернатив.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Прямі методи оцінювання альтернатив.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компе</w:t>
      </w:r>
      <w:r w:rsidR="00581216"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сацій. Методи порогів </w:t>
      </w:r>
      <w:proofErr w:type="spellStart"/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непорівняння</w:t>
      </w:r>
      <w:proofErr w:type="spellEnd"/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Людино-машинні процедури прийняття рішень.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ефективних і слабо</w:t>
      </w:r>
      <w:r w:rsidR="00581216"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ефективних оцінок і рішень.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Теоретичне і практичне значення поняття ефективного рішення.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обмежень при пошуку компромісних рішень в задачах векторної оптимізації.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Лексикографічні задачі. Приклади лексикографічних задач.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Лексикографічна задача про покриття.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Лексикографічна транспортна задача.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Задача про ранець.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Зображення лексикографічного відображення функціоналом. 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багатокритеріальних задач методом поступлень.</w:t>
      </w:r>
    </w:p>
    <w:p w:rsidR="00060175" w:rsidRPr="00581216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Класифікація задач системної оптимізації.</w:t>
      </w:r>
    </w:p>
    <w:p w:rsidR="00581216" w:rsidRDefault="00581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60175" w:rsidRPr="00581216" w:rsidRDefault="00581216" w:rsidP="005812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Дисципліна </w:t>
      </w:r>
      <w:r w:rsidRPr="0058121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60175" w:rsidRPr="00581216">
        <w:rPr>
          <w:rFonts w:ascii="Times New Roman" w:hAnsi="Times New Roman" w:cs="Times New Roman"/>
          <w:b/>
          <w:sz w:val="28"/>
          <w:szCs w:val="28"/>
          <w:lang w:val="uk-UA"/>
        </w:rPr>
        <w:t>Проектуваня</w:t>
      </w:r>
      <w:proofErr w:type="spellEnd"/>
      <w:r w:rsidR="00060175" w:rsidRPr="00581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експлуатація СЗІ</w:t>
      </w:r>
      <w:r w:rsidRPr="0058121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B133B" w:rsidRPr="00581216" w:rsidRDefault="000C7A7F" w:rsidP="00581216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81216"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216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81216">
        <w:rPr>
          <w:rFonts w:ascii="Times New Roman" w:hAnsi="Times New Roman" w:cs="Times New Roman"/>
          <w:sz w:val="28"/>
          <w:szCs w:val="28"/>
          <w:lang w:val="uk-UA"/>
        </w:rPr>
        <w:t>Лютенко</w:t>
      </w:r>
      <w:proofErr w:type="spellEnd"/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Програмно-технічні методи та засоби захисту інформації.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Біометричні засоби </w:t>
      </w:r>
      <w:proofErr w:type="spellStart"/>
      <w:r w:rsidRPr="00581216">
        <w:rPr>
          <w:rFonts w:ascii="Times New Roman" w:hAnsi="Times New Roman" w:cs="Times New Roman"/>
          <w:sz w:val="28"/>
          <w:szCs w:val="28"/>
          <w:lang w:val="uk-UA"/>
        </w:rPr>
        <w:t>аутентифікації</w:t>
      </w:r>
      <w:proofErr w:type="spellEnd"/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контролю доступу. Метод перехресного розпізнавання.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Контроль доступу користувача до ресурсів. Реєстрація дій користувача. Підсистема управління ключами.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Захист баз даних. Інформаційні системи, файли і БД як об’єкти захисту.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Захист ресурсних об’єктів.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Захист фізичних об’єктів.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Охоронна і пожежна сигналізації. Класифікація </w:t>
      </w:r>
      <w:proofErr w:type="spellStart"/>
      <w:r w:rsidRPr="00581216">
        <w:rPr>
          <w:rFonts w:ascii="Times New Roman" w:hAnsi="Times New Roman" w:cs="Times New Roman"/>
          <w:sz w:val="28"/>
          <w:szCs w:val="28"/>
          <w:lang w:val="uk-UA"/>
        </w:rPr>
        <w:t>повідомлювачів</w:t>
      </w:r>
      <w:proofErr w:type="spellEnd"/>
      <w:r w:rsidRPr="00581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Сучасний охоронний </w:t>
      </w:r>
      <w:proofErr w:type="spellStart"/>
      <w:r w:rsidRPr="00581216">
        <w:rPr>
          <w:rFonts w:ascii="Times New Roman" w:hAnsi="Times New Roman" w:cs="Times New Roman"/>
          <w:sz w:val="28"/>
          <w:szCs w:val="28"/>
          <w:lang w:val="uk-UA"/>
        </w:rPr>
        <w:t>відеонагляд</w:t>
      </w:r>
      <w:proofErr w:type="spellEnd"/>
      <w:r w:rsidRPr="00581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Утікання інформації по технічним каналам. Класифікація закладних пристроїв.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Мікрофони, </w:t>
      </w:r>
      <w:proofErr w:type="spellStart"/>
      <w:r w:rsidRPr="00581216">
        <w:rPr>
          <w:rFonts w:ascii="Times New Roman" w:hAnsi="Times New Roman" w:cs="Times New Roman"/>
          <w:sz w:val="28"/>
          <w:szCs w:val="28"/>
          <w:lang w:val="uk-UA"/>
        </w:rPr>
        <w:t>радіомікрофони</w:t>
      </w:r>
      <w:proofErr w:type="spellEnd"/>
      <w:r w:rsidRPr="00581216">
        <w:rPr>
          <w:rFonts w:ascii="Times New Roman" w:hAnsi="Times New Roman" w:cs="Times New Roman"/>
          <w:sz w:val="28"/>
          <w:szCs w:val="28"/>
          <w:lang w:val="uk-UA"/>
        </w:rPr>
        <w:t>, диктофони і магнітофони.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Перехоплювання розмов по різним каналам. Лазерне знімання мовної інформації.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Заходи по технічному захисту інформації.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Пошук каналів утікання. Перевірка ліній.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Механізми захисту процесів, процедур і програм. Рівні захисту.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Захист процедур управління, безпека ПЗ.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Захист процесів і процедур передавання інформації по каналам зв’язку. Безпека ОС.</w:t>
      </w:r>
    </w:p>
    <w:p w:rsidR="00060175" w:rsidRPr="00581216" w:rsidRDefault="00060175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 xml:space="preserve">Криптографія і </w:t>
      </w:r>
      <w:r w:rsidR="00581216">
        <w:rPr>
          <w:rFonts w:ascii="Times New Roman" w:hAnsi="Times New Roman" w:cs="Times New Roman"/>
          <w:sz w:val="28"/>
          <w:szCs w:val="28"/>
          <w:lang w:val="uk-UA"/>
        </w:rPr>
        <w:t xml:space="preserve">крипто аналіз – </w:t>
      </w:r>
      <w:r w:rsidRPr="00581216">
        <w:rPr>
          <w:rFonts w:ascii="Times New Roman" w:hAnsi="Times New Roman" w:cs="Times New Roman"/>
          <w:sz w:val="28"/>
          <w:szCs w:val="28"/>
          <w:lang w:val="uk-UA"/>
        </w:rPr>
        <w:t>основні поняття.</w:t>
      </w:r>
    </w:p>
    <w:p w:rsidR="00FB133B" w:rsidRPr="00581216" w:rsidRDefault="00FB133B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Вимоги до криптосистем. Класифікація криптосистем.</w:t>
      </w:r>
    </w:p>
    <w:p w:rsidR="00FB133B" w:rsidRPr="00581216" w:rsidRDefault="00FB133B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Симетричні криптосистеми.</w:t>
      </w:r>
    </w:p>
    <w:p w:rsidR="00FB133B" w:rsidRPr="00581216" w:rsidRDefault="00FB133B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Несиметричні криптосистеми.</w:t>
      </w:r>
    </w:p>
    <w:p w:rsidR="00FB133B" w:rsidRPr="00581216" w:rsidRDefault="00FB133B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Електронний цифровий підпис.</w:t>
      </w:r>
    </w:p>
    <w:p w:rsidR="00FB133B" w:rsidRPr="00581216" w:rsidRDefault="00FB133B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Економічні аспекти побудови СЗІ.</w:t>
      </w:r>
    </w:p>
    <w:p w:rsidR="00FB133B" w:rsidRPr="00581216" w:rsidRDefault="00FB133B" w:rsidP="00581216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Класифікація комп’ютерних вірусів.</w:t>
      </w:r>
    </w:p>
    <w:p w:rsidR="00FB133B" w:rsidRPr="00581216" w:rsidRDefault="00FB133B" w:rsidP="00FB13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16" w:rsidRDefault="005812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B133B" w:rsidRPr="00581216" w:rsidRDefault="00581216" w:rsidP="00FB13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Дисципліна</w:t>
      </w:r>
      <w:r w:rsidRPr="00581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FB133B" w:rsidRPr="00581216">
        <w:rPr>
          <w:rFonts w:ascii="Times New Roman" w:hAnsi="Times New Roman" w:cs="Times New Roman"/>
          <w:b/>
          <w:sz w:val="28"/>
          <w:szCs w:val="28"/>
          <w:lang w:val="uk-UA"/>
        </w:rPr>
        <w:t>Проектування інформаційно-управляючих систем</w:t>
      </w:r>
      <w:r w:rsidRPr="0058121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B133B" w:rsidRPr="00581216" w:rsidRDefault="00FB133B" w:rsidP="00C472B6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hAnsi="Times New Roman" w:cs="Times New Roman"/>
          <w:sz w:val="28"/>
          <w:szCs w:val="28"/>
          <w:lang w:val="uk-UA"/>
        </w:rPr>
        <w:t>Доц. Д.Л. Орловський</w:t>
      </w:r>
    </w:p>
    <w:p w:rsidR="00FB133B" w:rsidRPr="00581216" w:rsidRDefault="00FB133B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Життєвий</w:t>
      </w:r>
      <w:r w:rsidR="00AC383E"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 інформаційно-управляючих систем. Фази та стадії життєвого циклу. Складові витрат в життєвому циклі. Динаміка ефекту та видатків.</w:t>
      </w:r>
    </w:p>
    <w:p w:rsidR="00AC383E" w:rsidRPr="00581216" w:rsidRDefault="00AC383E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моделі життєвого циклу інформаційно-управляючих систем. Характеристика, переваги та недоліки.</w:t>
      </w:r>
    </w:p>
    <w:p w:rsidR="00AC383E" w:rsidRPr="00581216" w:rsidRDefault="00AC383E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Стадії створення програмного та технічного забезпечення інформаційно-управляючих систем. Загальна характеристика. Документи, що складають під час проектування, розробки та вводу до експлуатації інформаційно-управляючих систем, їх склад</w:t>
      </w:r>
      <w:r w:rsidR="006739F2"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структура.</w:t>
      </w:r>
    </w:p>
    <w:p w:rsidR="006739F2" w:rsidRPr="00581216" w:rsidRDefault="006739F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інформаційно-управляючих систем. Основні проблеми, що виникають під час впровадження.</w:t>
      </w:r>
    </w:p>
    <w:p w:rsidR="006739F2" w:rsidRPr="00581216" w:rsidRDefault="006739F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організаційного планування (BSP) корпорації IBM. Цілі та задачі аналізу BSP. Основні етапи аналізу BSP та їх характеристика.</w:t>
      </w:r>
    </w:p>
    <w:p w:rsidR="006739F2" w:rsidRPr="00581216" w:rsidRDefault="006739F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Стадія супроводження інформаційно-управляючих систем. Призначення стадії, її характеристика. Основні задачі супроводження.</w:t>
      </w:r>
    </w:p>
    <w:p w:rsidR="006739F2" w:rsidRPr="00581216" w:rsidRDefault="006739F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Конфігураційне управління. Призначення та основні особливості.</w:t>
      </w:r>
    </w:p>
    <w:p w:rsidR="006739F2" w:rsidRPr="00581216" w:rsidRDefault="006739F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Принципи та форми організації колективу, що розробляє, впроваджує та супроводжує інформаційно-управляючі системи.</w:t>
      </w:r>
    </w:p>
    <w:p w:rsidR="006739F2" w:rsidRPr="00581216" w:rsidRDefault="006739F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про </w:t>
      </w:r>
      <w:proofErr w:type="spellStart"/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ІТ-консалтінг</w:t>
      </w:r>
      <w:proofErr w:type="spellEnd"/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Основні задачі </w:t>
      </w:r>
      <w:proofErr w:type="spellStart"/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ІТ-консалтінгу</w:t>
      </w:r>
      <w:proofErr w:type="spellEnd"/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проектування, розробки та вводу до експлуатації інформаційно-управляючих систем</w:t>
      </w:r>
      <w:r w:rsidR="002D6012"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D6012" w:rsidRPr="00581216" w:rsidRDefault="002D601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про системну інтеграцію. Комплекс послуг, які системний інтегратор надає замовнику. Класифікація системних інтеграторів.</w:t>
      </w:r>
    </w:p>
    <w:p w:rsidR="002D6012" w:rsidRPr="00581216" w:rsidRDefault="002D601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про CASE-технології. Застосування CASE засобів для моделювання бізнес-систем та бізнес-процесів. Основні нотації моделювання та їх особливості.</w:t>
      </w:r>
    </w:p>
    <w:p w:rsidR="002D6012" w:rsidRPr="00581216" w:rsidRDefault="002D601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Склад, структура та функціональні особливості CASE-засобів. Класифікація CASE-засобів.</w:t>
      </w:r>
    </w:p>
    <w:p w:rsidR="002D6012" w:rsidRPr="00581216" w:rsidRDefault="002D601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Методологія ТСО. Загальна характеристика. Моделі </w:t>
      </w:r>
      <w:proofErr w:type="spellStart"/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ІТ-витрат</w:t>
      </w:r>
      <w:proofErr w:type="spellEnd"/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особливості. Основні етапи аналізу ТСО та їх характеристика.</w:t>
      </w:r>
    </w:p>
    <w:p w:rsidR="002D6012" w:rsidRPr="00581216" w:rsidRDefault="002D6012" w:rsidP="00C472B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Методологія ITIL/ITSM-призначення та основні особливості. </w:t>
      </w:r>
      <w:r w:rsidR="00C6179E"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Еталонна модель сервісів ІТ.</w:t>
      </w:r>
    </w:p>
    <w:p w:rsidR="00C472B6" w:rsidRPr="00C472B6" w:rsidRDefault="00C6179E" w:rsidP="00C472B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2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Правове забезпечення процесу розробки, експлуатації та супроводження програмного забезпечення інформаційно-управляючих систем. Загальна характеристика. Об’єкти охорони авторського права в комп’ютерній програмі. Ліцензійні узгодження та їх особливості. Договори, що укладають під час розробки програмного забезпечення, їх особливості та структура.</w:t>
      </w:r>
    </w:p>
    <w:sectPr w:rsidR="00C472B6" w:rsidRPr="00C472B6" w:rsidSect="00C472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B5"/>
    <w:multiLevelType w:val="hybridMultilevel"/>
    <w:tmpl w:val="1EE2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2D9"/>
    <w:multiLevelType w:val="hybridMultilevel"/>
    <w:tmpl w:val="484A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12C7"/>
    <w:multiLevelType w:val="hybridMultilevel"/>
    <w:tmpl w:val="8C6A5A8A"/>
    <w:lvl w:ilvl="0" w:tplc="80500AE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C58ADD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175"/>
    <w:rsid w:val="00060175"/>
    <w:rsid w:val="000C7A7F"/>
    <w:rsid w:val="002D6012"/>
    <w:rsid w:val="003B2D50"/>
    <w:rsid w:val="00581216"/>
    <w:rsid w:val="006739F2"/>
    <w:rsid w:val="007C5543"/>
    <w:rsid w:val="008D74DF"/>
    <w:rsid w:val="00910F63"/>
    <w:rsid w:val="00AC383E"/>
    <w:rsid w:val="00C472B6"/>
    <w:rsid w:val="00C6179E"/>
    <w:rsid w:val="00EE31E0"/>
    <w:rsid w:val="00FB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Yuliandriya</cp:lastModifiedBy>
  <cp:revision>6</cp:revision>
  <dcterms:created xsi:type="dcterms:W3CDTF">2014-03-25T11:16:00Z</dcterms:created>
  <dcterms:modified xsi:type="dcterms:W3CDTF">2015-10-23T11:22:00Z</dcterms:modified>
</cp:coreProperties>
</file>